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16CF" w:rsidR="009847B1" w:rsidP="00906403" w:rsidRDefault="009847B1" w14:paraId="7DC9C272" w14:textId="77777777">
      <w:pPr>
        <w:ind w:right="352"/>
        <w:jc w:val="both"/>
        <w:rPr>
          <w:rFonts w:cs="Source Sans Pro Light" w:asciiTheme="minorHAnsi" w:hAnsiTheme="minorHAnsi"/>
          <w:color w:val="000000"/>
          <w:szCs w:val="20"/>
        </w:rPr>
      </w:pP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Pr="001816CF" w:rsidR="009847B1" w:rsidTr="75CB8150" w14:paraId="60860125" w14:textId="77777777">
        <w:trPr>
          <w:jc w:val="center"/>
        </w:trPr>
        <w:tc>
          <w:tcPr>
            <w:tcW w:w="14742" w:type="dxa"/>
            <w:gridSpan w:val="5"/>
            <w:shd w:val="clear" w:color="auto" w:fill="2447A8"/>
            <w:tcMar/>
            <w:vAlign w:val="center"/>
          </w:tcPr>
          <w:p w:rsidRPr="001816CF" w:rsidR="009847B1" w:rsidP="00B10744" w:rsidRDefault="009847B1" w14:paraId="403586ED" w14:textId="77777777">
            <w:pPr>
              <w:rPr>
                <w:rFonts w:asciiTheme="minorHAnsi" w:hAnsiTheme="minorHAnsi"/>
                <w:sz w:val="22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1</w:t>
            </w:r>
          </w:p>
        </w:tc>
      </w:tr>
      <w:tr w:rsidRPr="001816CF" w:rsidR="00E558F6" w:rsidTr="75CB8150" w14:paraId="3E9C6358" w14:textId="77777777">
        <w:trPr>
          <w:trHeight w:val="907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2B7AA47" w:rsidRDefault="00756728" w14:paraId="0FE6DA7C" w14:textId="235CDB3C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2B7AA47" w:rsidR="5E41F9E9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2</w:t>
            </w:r>
            <w:r w:rsidRPr="32B7AA47" w:rsidR="00F274AE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, 202</w:t>
            </w:r>
            <w:r w:rsidRPr="32B7AA47" w:rsidR="418FF04E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4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4A3F39" w:rsidP="32B7AA47" w:rsidRDefault="004A3F39" w14:paraId="3812705C" w14:textId="70F84D6D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  <w:r w:rsidRPr="32B7AA47" w:rsidR="2822DE9F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CITS1003</w:t>
            </w:r>
            <w:r w:rsidRPr="32B7AA47" w:rsidR="2822DE9F">
              <w:rPr>
                <w:rFonts w:ascii="Calibri" w:hAnsi="Calibri" w:eastAsia="Wingdings 2" w:cs="Wingdings 2" w:asciiTheme="minorAscii" w:hAnsiTheme="minorAscii"/>
                <w:color w:val="FFC000" w:themeColor="accent4" w:themeTint="FF" w:themeShade="FF"/>
                <w:sz w:val="18"/>
                <w:szCs w:val="18"/>
                <w:vertAlign w:val="superscript"/>
              </w:rPr>
              <w:t xml:space="preserve"> *ì</w:t>
            </w:r>
          </w:p>
          <w:p w:rsidRPr="001816CF" w:rsidR="004A3F39" w:rsidP="32B7AA47" w:rsidRDefault="004A3F39" w14:paraId="57D32AC9" w14:textId="52DE9921">
            <w:pPr>
              <w:jc w:val="center"/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</w:pPr>
            <w:r w:rsidRPr="32B7AA47" w:rsidR="2822DE9F">
              <w:rPr>
                <w:rFonts w:ascii="Calibri" w:hAnsi="Calibri" w:asciiTheme="minorAscii" w:hAnsiTheme="minorAscii"/>
                <w:sz w:val="18"/>
                <w:szCs w:val="18"/>
              </w:rPr>
              <w:t>Introduction to Cybersecurity</w:t>
            </w:r>
          </w:p>
          <w:p w:rsidRPr="001816CF" w:rsidR="004A3F39" w:rsidP="32B7AA47" w:rsidRDefault="004A3F39" w14:paraId="26588C0F" w14:textId="11C79C6F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4A3F39" w:rsidP="32B7AA47" w:rsidRDefault="0060129B" w14:paraId="3BEC884C" w14:textId="44E68276">
            <w:pPr>
              <w:pStyle w:val="Normal"/>
              <w:jc w:val="center"/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2B7AA47" w:rsidR="3020F0E4">
              <w:rPr>
                <w:b w:val="1"/>
                <w:bCs w:val="1"/>
                <w:sz w:val="18"/>
                <w:szCs w:val="18"/>
              </w:rPr>
              <w:t>CITS1401</w:t>
            </w:r>
            <w:r w:rsidRPr="32B7AA47" w:rsidR="7B2C5691">
              <w:rPr>
                <w:rFonts w:ascii="Calibri" w:hAnsi="Calibri" w:eastAsia="Wingdings 2" w:cs="Wingdings 2" w:asciiTheme="minorAscii" w:hAnsiTheme="minorAscii"/>
                <w:b w:val="1"/>
                <w:bCs w:val="1"/>
                <w:color w:val="FFC000" w:themeColor="accent4" w:themeTint="FF" w:themeShade="FF"/>
                <w:sz w:val="16"/>
                <w:szCs w:val="16"/>
                <w:vertAlign w:val="superscript"/>
              </w:rPr>
              <w:t xml:space="preserve"> *ì</w:t>
            </w:r>
          </w:p>
          <w:p w:rsidRPr="001816CF" w:rsidR="004A3F39" w:rsidP="6AB24010" w:rsidRDefault="0060129B" w14:paraId="0EE57864" w14:textId="77777777">
            <w:pPr>
              <w:jc w:val="center"/>
            </w:pPr>
            <w:r w:rsidRPr="32B7AA47" w:rsidR="3020F0E4">
              <w:rPr>
                <w:rFonts w:ascii="Calibri" w:hAnsi="Calibri" w:eastAsia="" w:asciiTheme="minorAscii" w:hAnsiTheme="minorAscii" w:eastAsiaTheme="minorEastAsia"/>
              </w:rPr>
              <w:t>Computational Thinking with Pytho</w:t>
            </w:r>
            <w:r w:rsidR="3020F0E4">
              <w:rPr/>
              <w:t>n</w:t>
            </w:r>
          </w:p>
          <w:p w:rsidRPr="001816CF" w:rsidR="004A3F39" w:rsidP="32B7AA47" w:rsidRDefault="0060129B" w14:paraId="2E01DA17" w14:textId="2E6AFFED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pacing w:val="-4"/>
                <w:w w:val="95"/>
              </w:rPr>
            </w:pPr>
            <w:r w:rsidRPr="32B7AA47" w:rsidR="3020F0E4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</w:t>
            </w:r>
            <w:r w:rsidRPr="32B7AA47" w:rsidR="3020F0E4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: Mathematics Methods or MATH1721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4A3F39" w:rsidR="00E558F6" w:rsidP="004A3F39" w:rsidRDefault="00756728" w14:paraId="3AA11C71" w14:textId="55DB9AE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AAA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9A4AAA" w:rsidR="00E558F6" w:rsidP="32B7AA47" w:rsidRDefault="00756728" w14:paraId="3F0FD90E" w14:textId="77777777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2B7AA47" w:rsidR="7BBB5C0F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**MATH1721</w:t>
            </w:r>
            <w:r w:rsidRPr="32B7AA47" w:rsidR="7BBB5C0F">
              <w:rPr>
                <w:rFonts w:ascii="Calibri" w:hAnsi="Calibri" w:eastAsia="Wingdings 2" w:cs="Wingdings 2" w:asciiTheme="minorAscii" w:hAnsiTheme="minorAscii"/>
                <w:color w:val="FFC000" w:themeColor="accent4" w:themeTint="FF" w:themeShade="FF"/>
                <w:sz w:val="16"/>
                <w:szCs w:val="16"/>
                <w:vertAlign w:val="superscript"/>
              </w:rPr>
              <w:t>ì</w:t>
            </w:r>
            <w:r w:rsidRPr="32B7AA47" w:rsidR="7BBB5C0F">
              <w:rPr>
                <w:rFonts w:ascii="Calibri" w:hAnsi="Calibri" w:asciiTheme="minorAscii" w:hAnsiTheme="minorAscii"/>
                <w:sz w:val="18"/>
                <w:szCs w:val="18"/>
              </w:rPr>
              <w:t xml:space="preserve"> </w:t>
            </w:r>
          </w:p>
          <w:p w:rsidRPr="009A4AAA" w:rsidR="00E558F6" w:rsidP="32B7AA47" w:rsidRDefault="00756728" w14:paraId="0395C167" w14:textId="77777777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2B7AA47" w:rsidR="7BBB5C0F">
              <w:rPr>
                <w:rFonts w:ascii="Calibri" w:hAnsi="Calibri" w:cs="Arial" w:asciiTheme="minorAscii" w:hAnsiTheme="minorAscii"/>
                <w:sz w:val="18"/>
                <w:szCs w:val="18"/>
              </w:rPr>
              <w:t>Mathematics Foundations: Methods</w:t>
            </w:r>
            <w:r>
              <w:br/>
            </w:r>
            <w:r w:rsidRPr="32B7AA47" w:rsidR="7BBB5C0F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Prereq: Mathematics Applications ATAR or MATH1720</w:t>
            </w:r>
            <w:r w:rsidRPr="32B7AA47" w:rsidR="7BBB5C0F">
              <w:rPr>
                <w:rFonts w:ascii="Calibri" w:hAnsi="Calibri" w:asciiTheme="minorAscii" w:hAnsiTheme="minorAscii"/>
                <w:sz w:val="18"/>
                <w:szCs w:val="18"/>
              </w:rPr>
              <w:t xml:space="preserve"> </w:t>
            </w:r>
          </w:p>
          <w:p w:rsidRPr="009A4AAA" w:rsidR="00E558F6" w:rsidP="32B7AA47" w:rsidRDefault="00756728" w14:paraId="51CCF33E" w14:textId="43BA9D23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32B7AA47" w:rsidR="7BBB5C0F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 xml:space="preserve">OR </w:t>
            </w:r>
            <w:r w:rsidRPr="32B7AA47" w:rsidR="5E41F9E9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ELECTIVE</w:t>
            </w:r>
          </w:p>
        </w:tc>
      </w:tr>
      <w:tr w:rsidRPr="001816CF" w:rsidR="00E558F6" w:rsidTr="75CB8150" w14:paraId="7B1E8237" w14:textId="77777777">
        <w:trPr>
          <w:trHeight w:val="1011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2B7AA47" w:rsidRDefault="00407749" w14:paraId="109C0E4C" w14:textId="2F1FF7A1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2B7AA47" w:rsidR="41F73283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1, 202</w:t>
            </w:r>
            <w:r w:rsidRPr="32B7AA47" w:rsidR="1C7CB60C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756728" w:rsidR="004A3F39" w:rsidP="32B7AA47" w:rsidRDefault="00636F93" w14:paraId="4DDD3F98" w14:textId="686DDD86">
            <w:pPr>
              <w:pStyle w:val="Normal"/>
              <w:jc w:val="center"/>
              <w:rPr>
                <w:rFonts w:ascii="Calibri" w:hAnsi="Calibri" w:asciiTheme="minorAscii" w:hAnsiTheme="minorAscii"/>
                <w:spacing w:val="-4"/>
                <w:w w:val="95"/>
                <w:sz w:val="18"/>
                <w:szCs w:val="18"/>
              </w:rPr>
            </w:pPr>
            <w:r w:rsidRPr="32B7AA47" w:rsidR="73EC7CA0">
              <w:rPr>
                <w:rFonts w:ascii="Calibri" w:hAnsi="Calibri" w:asciiTheme="minorAscii" w:hAnsiTheme="minorAscii"/>
                <w:b w:val="1"/>
                <w:bCs w:val="1"/>
              </w:rPr>
              <w:t>PHIL1001</w:t>
            </w:r>
            <w:r>
              <w:br/>
            </w:r>
            <w:r w:rsidRPr="32B7AA47" w:rsidR="73EC7CA0">
              <w:rPr>
                <w:rFonts w:ascii="Calibri" w:hAnsi="Calibri" w:asciiTheme="minorAscii" w:hAnsiTheme="minorAscii"/>
                <w:sz w:val="18"/>
                <w:szCs w:val="18"/>
              </w:rPr>
              <w:t>Ethics for the Digital Age: An introduction to Moral Philosophy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="00636F93" w:rsidP="32B7AA47" w:rsidRDefault="00636F93" w14:paraId="6F23F926" w14:textId="0681E8CC">
            <w:pPr>
              <w:pStyle w:val="Normal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>
              <w:br/>
            </w:r>
            <w:r w:rsidRPr="32B7AA47" w:rsidR="21F74A9F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ELECTIVE</w:t>
            </w:r>
          </w:p>
          <w:p w:rsidR="00636F93" w:rsidP="32B7AA47" w:rsidRDefault="00636F93" w14:paraId="10B4F0F0" w14:textId="0E2D1279">
            <w:pPr>
              <w:pStyle w:val="Normal"/>
              <w:jc w:val="center"/>
            </w:pPr>
          </w:p>
          <w:p w:rsidRPr="001816CF" w:rsidR="009A4AAA" w:rsidP="00636F93" w:rsidRDefault="009A4AAA" w14:paraId="3BDD76B9" w14:textId="285F9737">
            <w:pPr>
              <w:rPr>
                <w:rFonts w:cs="Arial" w:asciiTheme="minorHAnsi" w:hAnsiTheme="minorHAnsi"/>
                <w:spacing w:val="-4"/>
                <w:w w:val="95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60129B" w:rsidR="0060129B" w:rsidP="32B7AA47" w:rsidRDefault="0060129B" w14:paraId="210546BF" w14:textId="6CEEA032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32B7AA47" w:rsidR="4147997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ELECTIVE</w:t>
            </w:r>
          </w:p>
          <w:p w:rsidRPr="0060129B" w:rsidR="0060129B" w:rsidP="32B7AA47" w:rsidRDefault="0060129B" w14:paraId="3A205C24" w14:textId="292EC3BA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9A4AAA" w:rsidR="00E558F6" w:rsidP="005B4ED4" w:rsidRDefault="004A3F39" w14:paraId="3081B58C" w14:textId="5648C735">
            <w:pPr>
              <w:jc w:val="center"/>
              <w:rPr>
                <w:rFonts w:asciiTheme="minorHAnsi" w:hAnsiTheme="minorHAnsi"/>
                <w:b/>
              </w:rPr>
            </w:pPr>
            <w:r w:rsidRPr="009A4AAA">
              <w:rPr>
                <w:rFonts w:asciiTheme="minorHAnsi" w:hAnsiTheme="minorHAnsi"/>
                <w:b/>
                <w:sz w:val="18"/>
                <w:szCs w:val="18"/>
              </w:rPr>
              <w:t xml:space="preserve">ELECTIVE </w:t>
            </w:r>
          </w:p>
        </w:tc>
      </w:tr>
      <w:tr w:rsidRPr="001816CF" w:rsidR="009847B1" w:rsidTr="75CB8150" w14:paraId="4566B1FF" w14:textId="77777777">
        <w:trPr>
          <w:jc w:val="center"/>
        </w:trPr>
        <w:tc>
          <w:tcPr>
            <w:tcW w:w="14742" w:type="dxa"/>
            <w:gridSpan w:val="5"/>
            <w:shd w:val="clear" w:color="auto" w:fill="21409A"/>
            <w:tcMar/>
            <w:vAlign w:val="center"/>
          </w:tcPr>
          <w:p w:rsidRPr="001816CF" w:rsidR="009847B1" w:rsidP="00B10744" w:rsidRDefault="001816CF" w14:paraId="5C766753" w14:textId="2606C1D6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2</w:t>
            </w:r>
          </w:p>
        </w:tc>
      </w:tr>
      <w:tr w:rsidRPr="001816CF" w:rsidR="00E558F6" w:rsidTr="75CB8150" w14:paraId="360B8691" w14:textId="77777777">
        <w:trPr>
          <w:trHeight w:val="1117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2B7AA47" w:rsidRDefault="00756728" w14:paraId="0FC74B1F" w14:textId="63F1DE2C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2B7AA47" w:rsidR="5E41F9E9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2</w:t>
            </w:r>
            <w:r w:rsidRPr="32B7AA47" w:rsidR="41F73283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, 202</w:t>
            </w:r>
            <w:r w:rsidRPr="32B7AA47" w:rsidR="38CC125E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636F93" w:rsidR="00CB6D06" w:rsidP="00CB6D06" w:rsidRDefault="00CB6D06" w14:paraId="33063F87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36F93">
              <w:rPr>
                <w:rFonts w:asciiTheme="minorHAnsi" w:hAnsiTheme="minorHAnsi"/>
                <w:b/>
                <w:sz w:val="18"/>
                <w:szCs w:val="18"/>
              </w:rPr>
              <w:t>CITS2002</w:t>
            </w:r>
          </w:p>
          <w:p w:rsidRPr="001816CF" w:rsidR="00E558F6" w:rsidP="00CB6D06" w:rsidRDefault="00CB6D06" w14:paraId="019E9D4F" w14:textId="11BFF8EF">
            <w:pPr>
              <w:jc w:val="center"/>
              <w:rPr>
                <w:rFonts w:asciiTheme="minorHAnsi" w:hAnsiTheme="minorHAnsi"/>
              </w:rPr>
            </w:pPr>
            <w:r w:rsidRPr="00636F93">
              <w:rPr>
                <w:rFonts w:asciiTheme="minorHAnsi" w:hAnsiTheme="minorHAnsi"/>
                <w:sz w:val="18"/>
                <w:szCs w:val="18"/>
              </w:rPr>
              <w:t xml:space="preserve">Systems Programming </w:t>
            </w:r>
            <w:r w:rsidRPr="00636F93">
              <w:rPr>
                <w:rFonts w:asciiTheme="minorHAnsi" w:hAnsiTheme="minorHAnsi"/>
                <w:sz w:val="18"/>
                <w:szCs w:val="18"/>
              </w:rPr>
              <w:br/>
            </w:r>
            <w:r w:rsidRPr="00636F93">
              <w:rPr>
                <w:rFonts w:asciiTheme="minorHAnsi" w:hAnsiTheme="minorHAnsi"/>
                <w:i/>
                <w:sz w:val="18"/>
                <w:szCs w:val="18"/>
              </w:rPr>
              <w:t>Prereq: Mathematics Methods or MATH1721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CB6D06" w:rsidRDefault="00636F93" w14:paraId="31D722F9" w14:textId="0F0EE80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E558F6" w:rsidRDefault="00906403" w14:paraId="0D98C07A" w14:textId="6CEEA032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E558F6" w:rsidRDefault="004A3F39" w14:paraId="2C82EEAF" w14:textId="234C6601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 w:rsidR="00636F93">
              <w:rPr>
                <w:rFonts w:asciiTheme="minorHAnsi" w:hAnsiTheme="minorHAnsi"/>
                <w:b/>
                <w:sz w:val="18"/>
                <w:szCs w:val="18"/>
              </w:rPr>
              <w:t xml:space="preserve"> Level 2/3</w:t>
            </w:r>
          </w:p>
        </w:tc>
      </w:tr>
      <w:tr w:rsidRPr="001816CF" w:rsidR="00E558F6" w:rsidTr="75CB8150" w14:paraId="6EBB5951" w14:textId="77777777">
        <w:trPr>
          <w:trHeight w:val="978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2B7AA47" w:rsidRDefault="00E558F6" w14:paraId="73363E17" w14:textId="783EE738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2B7AA47" w:rsidR="7DE20EF8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 xml:space="preserve">Semester </w:t>
            </w:r>
            <w:r w:rsidRPr="32B7AA47" w:rsidR="5E41F9E9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1, 202</w:t>
            </w:r>
            <w:r w:rsidRPr="32B7AA47" w:rsidR="28D534F2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E558F6" w:rsidP="32B7AA47" w:rsidRDefault="0060129B" w14:paraId="3A6C0C17" w14:textId="5970A728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2B7AA47" w:rsidR="732A801C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CITS3002</w:t>
            </w:r>
            <w:r>
              <w:br/>
            </w:r>
            <w:r w:rsidRPr="32B7AA47" w:rsidR="732A801C">
              <w:rPr>
                <w:rFonts w:ascii="Calibri" w:hAnsi="Calibri" w:asciiTheme="minorAscii" w:hAnsiTheme="minorAscii"/>
                <w:sz w:val="18"/>
                <w:szCs w:val="18"/>
              </w:rPr>
              <w:t>Computer Networks</w:t>
            </w:r>
            <w:r>
              <w:br/>
            </w:r>
            <w:r w:rsidRPr="32B7AA47" w:rsidR="732A801C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Prereq: CITS2002</w:t>
            </w:r>
            <w:r w:rsidRPr="32B7AA47" w:rsidR="732A801C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E558F6" w:rsidP="32B7AA47" w:rsidRDefault="00CB6D06" w14:paraId="216DE7AF" w14:textId="07C7D5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32B7AA47" w:rsidR="732A801C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CITS2006</w:t>
            </w:r>
          </w:p>
          <w:p w:rsidRPr="001816CF" w:rsidR="00E558F6" w:rsidP="32B7AA47" w:rsidRDefault="00CB6D06" w14:paraId="15F95705" w14:textId="2371BC9B">
            <w:pPr>
              <w:jc w:val="center"/>
              <w:rPr>
                <w:rFonts w:ascii="Calibri" w:hAnsi="Calibri" w:asciiTheme="minorAscii" w:hAnsiTheme="minorAscii"/>
              </w:rPr>
            </w:pPr>
            <w:r w:rsidRPr="32B7AA47" w:rsidR="732A801C">
              <w:rPr>
                <w:rFonts w:ascii="Calibri" w:hAnsi="Calibri" w:asciiTheme="minorAscii" w:hAnsiTheme="minorAscii"/>
              </w:rPr>
              <w:t>Defensive Cybersecurity</w:t>
            </w:r>
            <w:r>
              <w:br/>
            </w:r>
            <w:r w:rsidRPr="32B7AA47" w:rsidR="732A801C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Prereq: CITS1401 and CITS1003</w:t>
            </w:r>
          </w:p>
          <w:p w:rsidRPr="001816CF" w:rsidR="00E558F6" w:rsidP="32B7AA47" w:rsidRDefault="00CB6D06" w14:paraId="280851D4" w14:textId="601D5F02">
            <w:pPr>
              <w:pStyle w:val="Normal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32B7AA47" w:rsidRDefault="00CB6D06" w14:paraId="2CF4FE3F" w14:textId="546FA9AB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2B7AA47" w:rsidR="7235B52F">
              <w:rPr>
                <w:rFonts w:ascii="Calibri" w:hAnsi="Calibri" w:asciiTheme="minorAscii" w:hAnsiTheme="minorAscii"/>
                <w:b w:val="1"/>
                <w:bCs w:val="1"/>
              </w:rPr>
              <w:t>CITS3403</w:t>
            </w:r>
            <w:r>
              <w:br/>
            </w:r>
            <w:r w:rsidRPr="32B7AA47" w:rsidR="7235B52F">
              <w:rPr>
                <w:rFonts w:ascii="Calibri" w:hAnsi="Calibri" w:asciiTheme="minorAscii" w:hAnsiTheme="minorAscii"/>
              </w:rPr>
              <w:t>Agile Web Development</w:t>
            </w:r>
            <w:r>
              <w:br/>
            </w:r>
            <w:r w:rsidRPr="32B7AA47" w:rsidR="7235B52F">
              <w:rPr>
                <w:rFonts w:ascii="Calibri" w:hAnsi="Calibri" w:asciiTheme="minorAscii" w:hAnsiTheme="minorAscii"/>
                <w:i w:val="1"/>
                <w:iCs w:val="1"/>
              </w:rPr>
              <w:t>Prereq: CITS1401</w:t>
            </w:r>
          </w:p>
          <w:p w:rsidRPr="00363260" w:rsidR="00E558F6" w:rsidP="32B7AA47" w:rsidRDefault="00CB6D06" w14:paraId="6237F513" w14:textId="449C9819">
            <w:pPr>
              <w:pStyle w:val="Normal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E558F6" w:rsidRDefault="004A3F39" w14:paraId="296A513D" w14:textId="06813257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 w:rsidR="000E6E2D">
              <w:rPr>
                <w:rFonts w:asciiTheme="minorHAnsi" w:hAnsiTheme="minorHAnsi"/>
                <w:b/>
                <w:sz w:val="18"/>
                <w:szCs w:val="18"/>
              </w:rPr>
              <w:t xml:space="preserve"> Level 2/3</w:t>
            </w:r>
          </w:p>
        </w:tc>
      </w:tr>
      <w:tr w:rsidRPr="001816CF" w:rsidR="001816CF" w:rsidTr="75CB8150" w14:paraId="033DF4FF" w14:textId="77777777">
        <w:trPr>
          <w:trHeight w:val="197"/>
          <w:jc w:val="center"/>
        </w:trPr>
        <w:tc>
          <w:tcPr>
            <w:tcW w:w="14742" w:type="dxa"/>
            <w:gridSpan w:val="5"/>
            <w:shd w:val="clear" w:color="auto" w:fill="2447A8"/>
            <w:tcMar/>
            <w:vAlign w:val="center"/>
          </w:tcPr>
          <w:p w:rsidRPr="001816CF" w:rsidR="001816CF" w:rsidP="001816CF" w:rsidRDefault="001816CF" w14:paraId="28A5FF40" w14:textId="554F4F87">
            <w:pPr>
              <w:rPr>
                <w:rFonts w:asciiTheme="minorHAnsi" w:hAnsiTheme="minorHAnsi"/>
                <w:sz w:val="18"/>
                <w:szCs w:val="18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3</w:t>
            </w:r>
          </w:p>
        </w:tc>
      </w:tr>
      <w:tr w:rsidRPr="001816CF" w:rsidR="001816CF" w:rsidTr="75CB8150" w14:paraId="315229E7" w14:textId="77777777">
        <w:trPr>
          <w:trHeight w:val="1128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1816CF" w:rsidP="32B7AA47" w:rsidRDefault="001816CF" w14:paraId="6E97832F" w14:textId="4B57DA23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2B7AA47" w:rsidR="10E0F678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</w:t>
            </w:r>
            <w:r w:rsidRPr="32B7AA47" w:rsidR="5E41F9E9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emester 2</w:t>
            </w:r>
            <w:r w:rsidRPr="32B7AA47" w:rsidR="10E0F678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 xml:space="preserve"> 202</w:t>
            </w:r>
            <w:r w:rsidRPr="32B7AA47" w:rsidR="42E2AC2A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CB4B5D" w:rsidR="00CB4B5D" w:rsidP="32B7AA47" w:rsidRDefault="00636F93" w14:paraId="7A263DD5" w14:textId="4C9F7C09">
            <w:pPr>
              <w:pStyle w:val="TableParagraph"/>
              <w:widowControl w:val="0"/>
              <w:spacing w:before="2" w:line="178" w:lineRule="exact"/>
              <w:ind w:left="139" w:right="127"/>
              <w:jc w:val="center"/>
              <w:rPr>
                <w:rFonts w:ascii="Source Sans Pro Light" w:hAnsi="Source Sans Pro Light" w:eastAsia="Source Sans Pro Light" w:cs="Source Sans Pro Light"/>
                <w:noProof w:val="0"/>
                <w:sz w:val="20"/>
                <w:szCs w:val="20"/>
                <w:lang w:val="en-AU"/>
              </w:rPr>
            </w:pPr>
            <w:r w:rsidRPr="75CB8150" w:rsidR="05DA1127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CITS3200</w:t>
            </w:r>
            <w:r>
              <w:br/>
            </w:r>
            <w:r w:rsidRPr="75CB8150" w:rsidR="05DA1127">
              <w:rPr>
                <w:rFonts w:ascii="Calibri" w:hAnsi="Calibri" w:asciiTheme="minorAscii" w:hAnsiTheme="minorAscii"/>
                <w:sz w:val="18"/>
                <w:szCs w:val="18"/>
              </w:rPr>
              <w:t>Professional Computing</w:t>
            </w:r>
            <w:r>
              <w:br/>
            </w:r>
            <w:r w:rsidRPr="75CB8150" w:rsidR="6D2EB8B7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Prereq: </w:t>
            </w:r>
            <w:r w:rsidRPr="75CB8150" w:rsidR="7C0F29A3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84</w:t>
            </w:r>
            <w:r w:rsidRPr="75CB8150" w:rsidR="6D2EB8B7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 points </w:t>
            </w:r>
            <w:r w:rsidRPr="75CB8150" w:rsidR="6D2EB8B7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including  C</w:t>
            </w:r>
            <w:r w:rsidRPr="75CB8150" w:rsidR="4004CC94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I</w:t>
            </w:r>
            <w:r w:rsidRPr="75CB8150" w:rsidR="6D2EB8B7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T</w:t>
            </w:r>
            <w:r w:rsidRPr="75CB8150" w:rsidR="5DBD0F5A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S</w:t>
            </w:r>
            <w:r w:rsidRPr="75CB8150" w:rsidR="6D2EB8B7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2002 or CITS2200</w:t>
            </w:r>
          </w:p>
          <w:p w:rsidRPr="00CB4B5D" w:rsidR="00CB4B5D" w:rsidP="32B7AA47" w:rsidRDefault="00636F93" w14:paraId="45909335" w14:textId="65AD06EC">
            <w:pPr>
              <w:pStyle w:val="Normal"/>
              <w:jc w:val="center"/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42511E" w:rsidR="0060129B" w:rsidP="0060129B" w:rsidRDefault="0060129B" w14:paraId="372EB88C" w14:textId="7777777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2511E">
              <w:rPr>
                <w:rFonts w:asciiTheme="minorHAnsi" w:hAnsiTheme="minorHAnsi"/>
                <w:b/>
                <w:sz w:val="18"/>
                <w:szCs w:val="18"/>
              </w:rPr>
              <w:t>CITS3006</w:t>
            </w:r>
          </w:p>
          <w:p w:rsidRPr="0042511E" w:rsidR="0060129B" w:rsidP="0060129B" w:rsidRDefault="0060129B" w14:paraId="166A97B9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2511E">
              <w:rPr>
                <w:rFonts w:asciiTheme="minorHAnsi" w:hAnsiTheme="minorHAnsi"/>
                <w:sz w:val="18"/>
                <w:szCs w:val="18"/>
              </w:rPr>
              <w:t>Penetration Testing</w:t>
            </w:r>
          </w:p>
          <w:p w:rsidRPr="00906403" w:rsidR="001816CF" w:rsidP="0060129B" w:rsidRDefault="0060129B" w14:paraId="566C2D99" w14:textId="124B44E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2511E">
              <w:rPr>
                <w:rFonts w:asciiTheme="minorHAnsi" w:hAnsiTheme="minorHAnsi"/>
                <w:i/>
                <w:sz w:val="18"/>
                <w:szCs w:val="18"/>
              </w:rPr>
              <w:t xml:space="preserve">Prereq: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CITS2002 or CITS2005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E14548" w:rsidR="001816CF" w:rsidP="00636F93" w:rsidRDefault="0060129B" w14:paraId="0F1E1C27" w14:textId="640FB8DD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ELECTIVE Level 2/3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363260" w:rsidR="001816CF" w:rsidP="00F274AE" w:rsidRDefault="00906403" w14:paraId="112AC848" w14:textId="0035966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 w:rsidR="000E6E2D">
              <w:rPr>
                <w:rFonts w:asciiTheme="minorHAnsi" w:hAnsiTheme="minorHAnsi"/>
                <w:b/>
                <w:sz w:val="18"/>
                <w:szCs w:val="18"/>
              </w:rPr>
              <w:t xml:space="preserve"> Level 2/3</w:t>
            </w:r>
          </w:p>
        </w:tc>
      </w:tr>
      <w:tr w:rsidRPr="001816CF" w:rsidR="001816CF" w:rsidTr="75CB8150" w14:paraId="7C9C8190" w14:textId="77777777">
        <w:trPr>
          <w:trHeight w:val="1229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1816CF" w:rsidP="32B7AA47" w:rsidRDefault="001816CF" w14:paraId="147B24BE" w14:textId="551EA9F9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2B7AA47" w:rsidR="10E0F678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</w:t>
            </w:r>
            <w:r w:rsidRPr="32B7AA47" w:rsidR="5E41F9E9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emester 1 202</w:t>
            </w:r>
            <w:r w:rsidRPr="32B7AA47" w:rsidR="129D32B4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1816CF" w:rsidR="001816CF" w:rsidP="32B7AA47" w:rsidRDefault="000E6E2D" w14:paraId="41D0139D" w14:textId="7777777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32B7AA47" w:rsidR="6C9D4404">
              <w:rPr>
                <w:rFonts w:ascii="Calibri" w:hAnsi="Calibri" w:asciiTheme="minorAscii" w:hAnsiTheme="minorAscii"/>
                <w:b w:val="1"/>
                <w:bCs w:val="1"/>
              </w:rPr>
              <w:t>CITS3007</w:t>
            </w:r>
          </w:p>
          <w:p w:rsidRPr="001816CF" w:rsidR="001816CF" w:rsidP="32B7AA47" w:rsidRDefault="000E6E2D" w14:paraId="3261FECD" w14:textId="77777777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2B7AA47" w:rsidR="6C9D4404">
              <w:rPr>
                <w:rFonts w:ascii="Calibri" w:hAnsi="Calibri" w:asciiTheme="minorAscii" w:hAnsiTheme="minorAscii"/>
                <w:sz w:val="18"/>
                <w:szCs w:val="18"/>
              </w:rPr>
              <w:t>Secure Coding</w:t>
            </w:r>
          </w:p>
          <w:p w:rsidRPr="001816CF" w:rsidR="001816CF" w:rsidP="32B7AA47" w:rsidRDefault="000E6E2D" w14:paraId="2E135546" w14:textId="57038114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32B7AA47" w:rsidR="6C9D4404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Prereq: CITS2002 or CITS2005</w:t>
            </w:r>
          </w:p>
          <w:p w:rsidRPr="001816CF" w:rsidR="001816CF" w:rsidP="32B7AA47" w:rsidRDefault="000E6E2D" w14:paraId="533D46C1" w14:textId="7206078F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636F93" w:rsidR="001816CF" w:rsidP="32B7AA47" w:rsidRDefault="0060129B" w14:paraId="16020C2C" w14:textId="6CEEA032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32B7AA47" w:rsidR="1C1B534A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ELECTIVE</w:t>
            </w:r>
          </w:p>
          <w:p w:rsidRPr="00636F93" w:rsidR="001816CF" w:rsidP="32B7AA47" w:rsidRDefault="0060129B" w14:paraId="70D0455F" w14:textId="6FB93BBB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906403" w:rsidR="00D278E8" w:rsidP="32B7AA47" w:rsidRDefault="0060129B" w14:paraId="56587CDB" w14:textId="6CEEA032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32B7AA47" w:rsidR="1C1B534A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ELECTIVE</w:t>
            </w:r>
          </w:p>
          <w:p w:rsidRPr="00906403" w:rsidR="00D278E8" w:rsidP="32B7AA47" w:rsidRDefault="0060129B" w14:paraId="01023B36" w14:textId="44270508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363260" w:rsidR="001816CF" w:rsidP="00906403" w:rsidRDefault="00906403" w14:paraId="4DA63718" w14:textId="2F4E849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 w:rsidR="000E6E2D">
              <w:rPr>
                <w:rFonts w:asciiTheme="minorHAnsi" w:hAnsiTheme="minorHAnsi"/>
                <w:b/>
                <w:sz w:val="18"/>
                <w:szCs w:val="18"/>
              </w:rPr>
              <w:t xml:space="preserve"> Level 2/3 </w:t>
            </w:r>
          </w:p>
        </w:tc>
      </w:tr>
    </w:tbl>
    <w:p w:rsidRPr="001816CF" w:rsidR="00F274AE" w:rsidP="00F274AE" w:rsidRDefault="00F274AE" w14:paraId="52C3AADA" w14:textId="4297D85E">
      <w:pPr>
        <w:ind w:right="350"/>
        <w:jc w:val="both"/>
        <w:rPr>
          <w:rFonts w:asciiTheme="minorHAnsi" w:hAnsiTheme="minorHAnsi"/>
          <w:i/>
          <w:sz w:val="16"/>
          <w:szCs w:val="16"/>
        </w:rPr>
      </w:pPr>
    </w:p>
    <w:p w:rsidR="00582E82" w:rsidP="32B7AA47" w:rsidRDefault="00F274AE" w14:paraId="4F7FAD12" w14:textId="2C554BB4">
      <w:pPr>
        <w:ind w:left="142" w:right="350"/>
        <w:jc w:val="both"/>
        <w:rPr>
          <w:rFonts w:ascii="Calibri" w:hAnsi="Calibri" w:asciiTheme="minorAscii" w:hAnsiTheme="minorAscii"/>
          <w:i w:val="1"/>
          <w:iCs w:val="1"/>
          <w:sz w:val="18"/>
          <w:szCs w:val="18"/>
        </w:rPr>
      </w:pPr>
      <w:r w:rsidRPr="32B7AA47" w:rsidR="6DC4857F">
        <w:rPr>
          <w:rFonts w:ascii="Calibri" w:hAnsi="Calibri" w:eastAsia="Wingdings 2" w:cs="Wingdings 2" w:asciiTheme="minorAscii" w:hAnsiTheme="minorAscii"/>
          <w:color w:val="FFC000" w:themeColor="accent4" w:themeTint="FF" w:themeShade="FF"/>
          <w:sz w:val="18"/>
          <w:szCs w:val="18"/>
          <w:vertAlign w:val="superscript"/>
        </w:rPr>
        <w:t>*</w:t>
      </w:r>
      <w:r w:rsidRPr="32B7AA47" w:rsidR="00F274AE">
        <w:rPr>
          <w:rFonts w:ascii="Calibri" w:hAnsi="Calibri" w:eastAsia="Wingdings 2" w:cs="Wingdings 2" w:asciiTheme="minorAscii" w:hAnsiTheme="minorAscii"/>
          <w:color w:val="FFC000" w:themeColor="accent4" w:themeTint="FF" w:themeShade="FF"/>
          <w:sz w:val="18"/>
          <w:szCs w:val="18"/>
          <w:vertAlign w:val="superscript"/>
        </w:rPr>
        <w:t>ì</w:t>
      </w:r>
      <w:r w:rsidRPr="32B7AA47" w:rsidR="00F274AE">
        <w:rPr>
          <w:rFonts w:ascii="Calibri" w:hAnsi="Calibri" w:asciiTheme="minorAscii" w:hAnsiTheme="minorAscii"/>
          <w:color w:val="FFC000" w:themeColor="accent4" w:themeTint="FF" w:themeShade="FF"/>
          <w:sz w:val="18"/>
          <w:szCs w:val="18"/>
          <w:vertAlign w:val="superscript"/>
        </w:rPr>
        <w:t xml:space="preserve"> </w:t>
      </w:r>
      <w:r w:rsidRPr="32B7AA47" w:rsidR="00363260">
        <w:rPr>
          <w:rFonts w:ascii="Calibri" w:hAnsi="Calibri" w:asciiTheme="minorAscii" w:hAnsiTheme="minorAscii"/>
          <w:i w:val="1"/>
          <w:iCs w:val="1"/>
          <w:sz w:val="18"/>
          <w:szCs w:val="18"/>
        </w:rPr>
        <w:t>U</w:t>
      </w:r>
      <w:r w:rsidRPr="32B7AA47" w:rsidR="00F274AE">
        <w:rPr>
          <w:rFonts w:ascii="Calibri" w:hAnsi="Calibri" w:asciiTheme="minorAscii" w:hAnsiTheme="minorAscii"/>
          <w:i w:val="1"/>
          <w:iCs w:val="1"/>
          <w:sz w:val="18"/>
          <w:szCs w:val="18"/>
        </w:rPr>
        <w:t>nit is available in Semester 1 and Semester 2</w:t>
      </w:r>
    </w:p>
    <w:p w:rsidR="00046EFB" w:rsidP="00D278E8" w:rsidRDefault="00046EFB" w14:paraId="512A1AE2" w14:textId="2EF00AF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 w:rsidRPr="32B7AA47" w:rsidR="00046EFB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**MATH1721 not required for students </w:t>
      </w:r>
      <w:r w:rsidRPr="32B7AA47" w:rsidR="00906403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who completed </w:t>
      </w:r>
      <w:r w:rsidRPr="32B7AA47" w:rsidR="00046EFB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M</w:t>
      </w:r>
      <w:r w:rsidRPr="32B7AA47" w:rsidR="00906403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athematics</w:t>
      </w:r>
      <w:r w:rsidRPr="32B7AA47" w:rsidR="00046EFB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Methods ATAR</w:t>
      </w:r>
      <w:r w:rsidRPr="32B7AA47" w:rsidR="00906403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or Mathematics Specialist ATAR (with scaled score of less than 50) or equivalent </w:t>
      </w:r>
    </w:p>
    <w:sectPr w:rsidRPr="00906403" w:rsidR="00CB6D06" w:rsidSect="00D278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0E9" w:rsidP="006C6A88" w:rsidRDefault="001170E9" w14:paraId="3A028D29" w14:textId="77777777">
      <w:r>
        <w:separator/>
      </w:r>
    </w:p>
  </w:endnote>
  <w:endnote w:type="continuationSeparator" w:id="0">
    <w:p w:rsidR="001170E9" w:rsidP="006C6A88" w:rsidRDefault="001170E9" w14:paraId="62E004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W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 ExtraLight">
    <w:altName w:val="Source Sans Pro ExtraLight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29B" w:rsidRDefault="0060129B" w14:paraId="4A7C33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Pr="003209C7" w:rsidR="003209C7" w:rsidRDefault="003209C7" w14:paraId="233F4C28" w14:textId="5948E120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124395">
              <w:rPr>
                <w:rFonts w:ascii="Source Sans Pro ExtraLight" w:hAnsi="Source Sans Pro ExtraLight"/>
                <w:i/>
                <w:sz w:val="16"/>
                <w:szCs w:val="16"/>
              </w:rPr>
              <w:t>18 October 2021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407749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407749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29B" w:rsidRDefault="0060129B" w14:paraId="78627B4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0E9" w:rsidP="006C6A88" w:rsidRDefault="001170E9" w14:paraId="5A306B77" w14:textId="77777777">
      <w:r>
        <w:separator/>
      </w:r>
    </w:p>
  </w:footnote>
  <w:footnote w:type="continuationSeparator" w:id="0">
    <w:p w:rsidR="001170E9" w:rsidP="006C6A88" w:rsidRDefault="001170E9" w14:paraId="6A7974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29B" w:rsidRDefault="0060129B" w14:paraId="429C2A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644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 w14:paraId="6F8B68F0" w14:textId="77777777">
      <w:trPr>
        <w:jc w:val="center"/>
      </w:trPr>
      <w:tc>
        <w:tcPr>
          <w:tcW w:w="2835" w:type="dxa"/>
        </w:tcPr>
        <w:p w:rsidRPr="006C6A88" w:rsidR="006C6A88" w:rsidP="006C6A88" w:rsidRDefault="006C6A88" w14:paraId="2AD4548C" w14:textId="77777777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6C6A88" w:rsidP="006C6A88" w:rsidRDefault="00636F93" w14:paraId="2EBC3EC6" w14:textId="79B8964D">
          <w:pPr>
            <w:pStyle w:val="Header"/>
            <w:jc w:val="center"/>
            <w:rPr>
              <w:rFonts w:ascii="UWA" w:hAnsi="UWA" w:cs="Source Sans Pro SemiBold" w:eastAsiaTheme="minorEastAsia"/>
              <w:b/>
              <w:sz w:val="36"/>
              <w:szCs w:val="28"/>
              <w:lang w:eastAsia="en-AU"/>
            </w:rPr>
          </w:pPr>
          <w:r>
            <w:rPr>
              <w:rFonts w:ascii="UWA" w:hAnsi="UWA" w:cs="Source Sans Pro SemiBold" w:eastAsiaTheme="minorEastAsia"/>
              <w:b/>
              <w:sz w:val="36"/>
              <w:szCs w:val="28"/>
              <w:lang w:eastAsia="en-AU"/>
            </w:rPr>
            <w:t>MJD-CYBER Cybersecurity</w:t>
          </w:r>
        </w:p>
        <w:p w:rsidRPr="005855DC" w:rsidR="005855DC" w:rsidP="002762EE" w:rsidRDefault="00F274AE" w14:paraId="06C10973" w14:textId="1678C6A6">
          <w:pPr>
            <w:pStyle w:val="Header"/>
            <w:jc w:val="center"/>
            <w:rPr>
              <w:rFonts w:ascii="Source Sans Pro SemiBold" w:hAnsi="Source Sans Pro SemiBold" w:cs="Source Sans Pro SemiBold" w:eastAsiaTheme="minorEastAsia"/>
              <w:sz w:val="40"/>
              <w:szCs w:val="40"/>
              <w:lang w:eastAsia="en-AU"/>
            </w:rPr>
          </w:pPr>
          <w:r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3</w:t>
          </w:r>
          <w:r w:rsidRPr="005855DC" w:rsidR="005855DC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Plan</w:t>
          </w:r>
          <w:r w:rsidR="00756728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 xml:space="preserve"> – Commencing Semester 2</w:t>
          </w:r>
          <w:r w:rsidRPr="005855DC" w:rsidR="005855DC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, 202</w:t>
          </w:r>
          <w:r w:rsidR="0060129B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4</w:t>
          </w:r>
        </w:p>
      </w:tc>
      <w:tc>
        <w:tcPr>
          <w:tcW w:w="2835" w:type="dxa"/>
        </w:tcPr>
        <w:p w:rsidRPr="006C6A88" w:rsidR="006C6A88" w:rsidP="006C6A88" w:rsidRDefault="006C6A88" w14:paraId="36943A40" w14:textId="77777777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Pr="003209C7" w:rsidR="006C6A88" w:rsidRDefault="006C6A88" w14:paraId="5245A829" w14:textId="77777777">
    <w:pPr>
      <w:pStyle w:val="Header"/>
      <w:rPr>
        <w:rFonts w:ascii="Source Sans Pro" w:hAnsi="Source Sans Pro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29B" w:rsidRDefault="0060129B" w14:paraId="05AB1F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C21FC"/>
    <w:multiLevelType w:val="hybridMultilevel"/>
    <w:tmpl w:val="4CB2B766"/>
    <w:lvl w:ilvl="0" w:tplc="3EF6ED9E">
      <w:numFmt w:val="bullet"/>
      <w:lvlText w:val="-"/>
      <w:lvlJc w:val="left"/>
      <w:pPr>
        <w:ind w:left="720" w:hanging="360"/>
      </w:pPr>
      <w:rPr>
        <w:rFonts w:hint="default" w:ascii="Calibri" w:hAnsi="Calibri" w:cs="Source Sans Pro Light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001B39"/>
    <w:multiLevelType w:val="hybridMultilevel"/>
    <w:tmpl w:val="1ABAAA20"/>
    <w:lvl w:ilvl="0" w:tplc="46EAD8E4">
      <w:numFmt w:val="bullet"/>
      <w:lvlText w:val="-"/>
      <w:lvlJc w:val="left"/>
      <w:pPr>
        <w:ind w:left="720" w:hanging="360"/>
      </w:pPr>
      <w:rPr>
        <w:rFonts w:hint="default" w:ascii="Source Sans Pro" w:hAnsi="Source Sans Pro" w:cs="Source Sans Pro Light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4413073">
    <w:abstractNumId w:val="1"/>
  </w:num>
  <w:num w:numId="2" w16cid:durableId="212900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88"/>
    <w:rsid w:val="00007E75"/>
    <w:rsid w:val="00015712"/>
    <w:rsid w:val="00041796"/>
    <w:rsid w:val="00046EFB"/>
    <w:rsid w:val="0008497E"/>
    <w:rsid w:val="00092802"/>
    <w:rsid w:val="000950D4"/>
    <w:rsid w:val="00096609"/>
    <w:rsid w:val="000A5EBA"/>
    <w:rsid w:val="000E6E2D"/>
    <w:rsid w:val="001011A7"/>
    <w:rsid w:val="001170E9"/>
    <w:rsid w:val="00124395"/>
    <w:rsid w:val="0013752A"/>
    <w:rsid w:val="00163ACB"/>
    <w:rsid w:val="001734F6"/>
    <w:rsid w:val="001816CF"/>
    <w:rsid w:val="001A6C71"/>
    <w:rsid w:val="001C3246"/>
    <w:rsid w:val="00216573"/>
    <w:rsid w:val="0021726E"/>
    <w:rsid w:val="002762EE"/>
    <w:rsid w:val="00280B41"/>
    <w:rsid w:val="00281782"/>
    <w:rsid w:val="002C24FC"/>
    <w:rsid w:val="003209C7"/>
    <w:rsid w:val="00363260"/>
    <w:rsid w:val="003F453C"/>
    <w:rsid w:val="003F6C6A"/>
    <w:rsid w:val="00407749"/>
    <w:rsid w:val="004A3F39"/>
    <w:rsid w:val="00521A4C"/>
    <w:rsid w:val="00522DA0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0129B"/>
    <w:rsid w:val="006331CC"/>
    <w:rsid w:val="00635B62"/>
    <w:rsid w:val="00636F93"/>
    <w:rsid w:val="00652EAC"/>
    <w:rsid w:val="00684B90"/>
    <w:rsid w:val="006C6A88"/>
    <w:rsid w:val="0071636A"/>
    <w:rsid w:val="00724481"/>
    <w:rsid w:val="00756728"/>
    <w:rsid w:val="00780891"/>
    <w:rsid w:val="007F01D3"/>
    <w:rsid w:val="00802D5F"/>
    <w:rsid w:val="00824D22"/>
    <w:rsid w:val="0083288A"/>
    <w:rsid w:val="00843C4C"/>
    <w:rsid w:val="00844E8F"/>
    <w:rsid w:val="008641DA"/>
    <w:rsid w:val="00881F78"/>
    <w:rsid w:val="008A5510"/>
    <w:rsid w:val="008C0AB8"/>
    <w:rsid w:val="008E3DB4"/>
    <w:rsid w:val="00906403"/>
    <w:rsid w:val="00930838"/>
    <w:rsid w:val="00936377"/>
    <w:rsid w:val="009733AC"/>
    <w:rsid w:val="00973937"/>
    <w:rsid w:val="009847B1"/>
    <w:rsid w:val="009A17A0"/>
    <w:rsid w:val="009A4AAA"/>
    <w:rsid w:val="009C7D52"/>
    <w:rsid w:val="00A42297"/>
    <w:rsid w:val="00AD6085"/>
    <w:rsid w:val="00B1781C"/>
    <w:rsid w:val="00B3428E"/>
    <w:rsid w:val="00B527DF"/>
    <w:rsid w:val="00B576E7"/>
    <w:rsid w:val="00BD6796"/>
    <w:rsid w:val="00BF5D4C"/>
    <w:rsid w:val="00C12287"/>
    <w:rsid w:val="00C14CB1"/>
    <w:rsid w:val="00C30723"/>
    <w:rsid w:val="00C3389A"/>
    <w:rsid w:val="00C6752E"/>
    <w:rsid w:val="00C70436"/>
    <w:rsid w:val="00C768D8"/>
    <w:rsid w:val="00CA1F33"/>
    <w:rsid w:val="00CB4B5D"/>
    <w:rsid w:val="00CB6D06"/>
    <w:rsid w:val="00D046BA"/>
    <w:rsid w:val="00D2253D"/>
    <w:rsid w:val="00D24DD3"/>
    <w:rsid w:val="00D278E8"/>
    <w:rsid w:val="00D70D57"/>
    <w:rsid w:val="00DD2B20"/>
    <w:rsid w:val="00DE2474"/>
    <w:rsid w:val="00E12958"/>
    <w:rsid w:val="00E137D1"/>
    <w:rsid w:val="00E14548"/>
    <w:rsid w:val="00E53659"/>
    <w:rsid w:val="00E558F6"/>
    <w:rsid w:val="00E76017"/>
    <w:rsid w:val="00EE634B"/>
    <w:rsid w:val="00F04407"/>
    <w:rsid w:val="00F10C6D"/>
    <w:rsid w:val="00F274AE"/>
    <w:rsid w:val="00FB382F"/>
    <w:rsid w:val="00FB3EAF"/>
    <w:rsid w:val="00FD34B9"/>
    <w:rsid w:val="00FE49CB"/>
    <w:rsid w:val="00FF6438"/>
    <w:rsid w:val="05DA1127"/>
    <w:rsid w:val="102B2AC1"/>
    <w:rsid w:val="10E0F678"/>
    <w:rsid w:val="129D32B4"/>
    <w:rsid w:val="162E6C21"/>
    <w:rsid w:val="1C1B534A"/>
    <w:rsid w:val="1C7CB60C"/>
    <w:rsid w:val="1CCBA746"/>
    <w:rsid w:val="1D995D23"/>
    <w:rsid w:val="203897B7"/>
    <w:rsid w:val="21F74A9F"/>
    <w:rsid w:val="2822DE9F"/>
    <w:rsid w:val="28D534F2"/>
    <w:rsid w:val="3020F0E4"/>
    <w:rsid w:val="32B7AA47"/>
    <w:rsid w:val="38CC125E"/>
    <w:rsid w:val="4004CC94"/>
    <w:rsid w:val="40AC890E"/>
    <w:rsid w:val="41479978"/>
    <w:rsid w:val="418FF04E"/>
    <w:rsid w:val="41F73283"/>
    <w:rsid w:val="4248596F"/>
    <w:rsid w:val="42E2AC2A"/>
    <w:rsid w:val="5DBD0F5A"/>
    <w:rsid w:val="5E41F9E9"/>
    <w:rsid w:val="6AB24010"/>
    <w:rsid w:val="6C9D4404"/>
    <w:rsid w:val="6D2EB8B7"/>
    <w:rsid w:val="6DC4857F"/>
    <w:rsid w:val="721DC3AA"/>
    <w:rsid w:val="7235B52F"/>
    <w:rsid w:val="732A801C"/>
    <w:rsid w:val="7397F7A6"/>
    <w:rsid w:val="73EC7CA0"/>
    <w:rsid w:val="75CB8150"/>
    <w:rsid w:val="782795AF"/>
    <w:rsid w:val="7B2C5691"/>
    <w:rsid w:val="7BBB5C0F"/>
    <w:rsid w:val="7C0F29A3"/>
    <w:rsid w:val="7CD578AE"/>
    <w:rsid w:val="7DE20EF8"/>
    <w:rsid w:val="7EC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1" w:customStyle="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274AE"/>
    <w:pPr>
      <w:ind w:left="720"/>
      <w:contextualSpacing/>
    </w:pPr>
  </w:style>
  <w:style w:type="paragraph" w:styleId="TableParagraph" w:customStyle="true">
    <w:uiPriority w:val="1"/>
    <w:name w:val="Table Paragraph"/>
    <w:basedOn w:val="Normal"/>
    <w:qFormat/>
    <w:rsid w:val="32B7AA47"/>
    <w:rPr>
      <w:rFonts w:ascii="Source Sans Pro ExtraLight" w:hAnsi="Source Sans Pro ExtraLight" w:eastAsia="Source Sans Pro ExtraLight" w:cs="Source Sans Pro ExtraLight"/>
      <w:lang w:val="en-AU"/>
    </w:rPr>
    <w:pPr>
      <w:widowControl w:val="0"/>
      <w:ind w:left="138" w:right="1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b28c7f952399475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e165-15e4-4b85-8630-e61a11dfcc14}"/>
      </w:docPartPr>
      <w:docPartBody>
        <w:p w14:paraId="34C59B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44193-274A-4644-B579-B365F5295D74}"/>
</file>

<file path=customXml/itemProps3.xml><?xml version="1.0" encoding="utf-8"?>
<ds:datastoreItem xmlns:ds="http://schemas.openxmlformats.org/officeDocument/2006/customXml" ds:itemID="{C26E8B0A-3BCB-483F-A872-BF28C5874316}">
  <ds:schemaRefs>
    <ds:schemaRef ds:uri="http://schemas.microsoft.com/office/2006/metadata/properties"/>
    <ds:schemaRef ds:uri="http://schemas.microsoft.com/office/infopath/2007/PartnerControls"/>
    <ds:schemaRef ds:uri="0d57f44e-55e9-483f-8d55-ab0306a45baf"/>
    <ds:schemaRef ds:uri="49a002e2-f8c5-421f-8115-3aaec976b95d"/>
  </ds:schemaRefs>
</ds:datastoreItem>
</file>

<file path=customXml/itemProps4.xml><?xml version="1.0" encoding="utf-8"?>
<ds:datastoreItem xmlns:ds="http://schemas.openxmlformats.org/officeDocument/2006/customXml" ds:itemID="{2ED313BA-AAD5-420D-BFC3-1374BC35F7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Western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Rachel Cardell-Oliver</cp:lastModifiedBy>
  <cp:revision>7</cp:revision>
  <dcterms:created xsi:type="dcterms:W3CDTF">2021-11-02T09:16:00Z</dcterms:created>
  <dcterms:modified xsi:type="dcterms:W3CDTF">2023-10-19T02:32:19Z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0x0101007E16668BE366D74DB6227562FDFEA2AC</vt:lpwstr>
  </property>
  <property fmtid="{D5CDD505-2E9C-101B-9397-08002B2CF9AE}" pid="3" name="MediaServiceImageTags">
    <vt:lpwstr/>
  </property>
</Properties>
</file>